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Javna ustanova Dubrovački muzeji-Dubrovnik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tonera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30125110-5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 muzejskih prostora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higijenske potrebe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električne energije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električne energije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složenog IKT rješenja-mreže kao platforma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računala i računalne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50322000-8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održavanja programa M++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50324100-3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održavanja programa M++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50324100-3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Osiguranje posjetitelja od nesretnog slučaja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66512100-3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Osiguranje muzejskih predmeta od posljedica nezgode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66512100-3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Osiguranje muzejskih predmeta od posljedica nezgode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66512100-3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računala i računalne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preventivnu zaštitu muzejske građe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39550000-2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Zbornika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Zbornika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Antun Miletić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Antun Miletić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izložbe Biseri južnog mora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izložbe Biseri južnog mora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Prijevod zbirke Majolika iz fundusa Arheološkog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79530000-8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24.300,00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izložbe 150 godina Dubrovačkih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izložbe 150 godina Dubrovačkih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Gravirana keramika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Gravirana keramika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17-01722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promotivnih materijala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39294100-0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17-01722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promotivnih materijala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39294100-0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investicijsko održavanje građevinskog objekta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44500000-5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investicijskog održavanja građevinskog objekta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Ulaganja u računalne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postav centralne izložbe 150. godina Dubrovačkih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Radna i zaštitna odjeća i obuća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Razne usluge popravka i održavanja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intelektualne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79530000-8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promidžbenog materijala (katalozi, letci)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muzejskih suvenira (individualizirani kišobrani)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39295200-8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interaktivnih samostojećih totema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32322000-6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10.11.2022 14:13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19.01.2022 10:33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